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4" w:rsidRPr="00436513" w:rsidRDefault="00436513" w:rsidP="00252ADD">
      <w:pPr>
        <w:jc w:val="center"/>
        <w:rPr>
          <w:b/>
          <w:spacing w:val="38"/>
          <w:sz w:val="40"/>
          <w:szCs w:val="40"/>
        </w:rPr>
      </w:pPr>
      <w:r w:rsidRPr="00436513">
        <w:rPr>
          <w:b/>
          <w:spacing w:val="38"/>
          <w:sz w:val="40"/>
          <w:szCs w:val="40"/>
        </w:rPr>
        <w:t>REGULAMIN  BHP</w:t>
      </w:r>
    </w:p>
    <w:p w:rsidR="00CF5810" w:rsidRPr="00436513" w:rsidRDefault="00436513" w:rsidP="00252ADD">
      <w:pPr>
        <w:jc w:val="center"/>
        <w:rPr>
          <w:b/>
          <w:sz w:val="32"/>
          <w:szCs w:val="32"/>
        </w:rPr>
      </w:pPr>
      <w:r w:rsidRPr="00436513">
        <w:rPr>
          <w:b/>
          <w:sz w:val="32"/>
          <w:szCs w:val="32"/>
        </w:rPr>
        <w:t>OBOWIĄZUJĄCY W INSTYTUCIE INFORMATYKI</w:t>
      </w:r>
    </w:p>
    <w:p w:rsidR="00CF5810" w:rsidRDefault="00CF5810" w:rsidP="00252ADD">
      <w:pPr>
        <w:jc w:val="both"/>
      </w:pPr>
    </w:p>
    <w:p w:rsidR="00CF5810" w:rsidRPr="00436513" w:rsidRDefault="00CF5810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Wszelkie urządzenia elektryczne przed dołączeniem do źródła prądu muszą być sprawdzone przez odpowiedzialnego pracownika.</w:t>
      </w:r>
    </w:p>
    <w:p w:rsidR="00CF5810" w:rsidRPr="00436513" w:rsidRDefault="00CF5810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Studentom i osobom postronnym zabrania się włączania tablic zasilających.</w:t>
      </w:r>
    </w:p>
    <w:p w:rsidR="00CF5810" w:rsidRPr="00436513" w:rsidRDefault="00CF5810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W razie uszkodzenia instalacji elektrycznej dostarczającej napięcie do stanowisk komputerowych, naprawy dokonują wyłącznie pracownicy do tego upoważnieni.</w:t>
      </w:r>
    </w:p>
    <w:p w:rsidR="00CF5810" w:rsidRPr="00436513" w:rsidRDefault="00CF5810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Wszelkie uszkodzenia usuwa upoważniony pracownik. Obowiązkiem studenta jest zgłoszenie o zaistniałym uszkodzeniu.</w:t>
      </w:r>
    </w:p>
    <w:p w:rsidR="00CF5810" w:rsidRPr="00436513" w:rsidRDefault="00CF5810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Zabrania się dokonywania jakichkolwiek zmian lub przełączeń urządzeń będących pod napięciem.</w:t>
      </w:r>
    </w:p>
    <w:p w:rsidR="00CF5810" w:rsidRPr="00436513" w:rsidRDefault="00CF5810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Ze</w:t>
      </w:r>
      <w:r w:rsidR="005F7982" w:rsidRPr="00436513">
        <w:rPr>
          <w:sz w:val="26"/>
          <w:szCs w:val="26"/>
        </w:rPr>
        <w:t xml:space="preserve"> względu na bezpieczeństwo zabrania się przebywania jednemu studentowi w danym pomieszczeniu.</w:t>
      </w:r>
    </w:p>
    <w:p w:rsidR="005F7982" w:rsidRPr="00436513" w:rsidRDefault="005F7982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W razie wypadku porażenia elektrycznego, poparzenia, zasłabnięcia z utratą przytomności bądź ran powodujących silne krwawienie, należy udzielić poszkodowanemu pierwszej pomocy</w:t>
      </w:r>
      <w:r w:rsidR="00D07AD0">
        <w:rPr>
          <w:sz w:val="26"/>
          <w:szCs w:val="26"/>
        </w:rPr>
        <w:t>, ułożyć go w pozycji leżącej i </w:t>
      </w:r>
      <w:r w:rsidRPr="00436513">
        <w:rPr>
          <w:sz w:val="26"/>
          <w:szCs w:val="26"/>
        </w:rPr>
        <w:t>bezzwłocznie powiadomić Pogotowie Ratunkowe – telefon 112 na portierni budynku.</w:t>
      </w:r>
    </w:p>
    <w:p w:rsidR="005F7982" w:rsidRPr="00436513" w:rsidRDefault="005F7982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W przypadku powstania pożaru należy:</w:t>
      </w:r>
    </w:p>
    <w:p w:rsidR="005F7982" w:rsidRPr="00436513" w:rsidRDefault="005F7982" w:rsidP="00252ADD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zaalarmować niezwłocznie, przy użyciu wszystkich dostępnych środków osoby będące w strefie zagrożenia,</w:t>
      </w:r>
    </w:p>
    <w:p w:rsidR="005F7982" w:rsidRPr="00436513" w:rsidRDefault="005F7982" w:rsidP="00252ADD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 xml:space="preserve">wezwać straż pożarną </w:t>
      </w:r>
      <w:r w:rsidR="00EC6003" w:rsidRPr="00436513">
        <w:rPr>
          <w:sz w:val="26"/>
          <w:szCs w:val="26"/>
        </w:rPr>
        <w:t>t</w:t>
      </w:r>
      <w:r w:rsidRPr="00436513">
        <w:rPr>
          <w:sz w:val="26"/>
          <w:szCs w:val="26"/>
        </w:rPr>
        <w:t>el. 112,</w:t>
      </w:r>
    </w:p>
    <w:p w:rsidR="005F7982" w:rsidRPr="00436513" w:rsidRDefault="005F7982" w:rsidP="00252ADD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równocześnie z alarmowaniem przystąpić do gaszenia pożaru podręcznym sprzętem gaśniczym</w:t>
      </w:r>
      <w:bookmarkStart w:id="0" w:name="_GoBack"/>
      <w:bookmarkEnd w:id="0"/>
      <w:r w:rsidRPr="00436513">
        <w:rPr>
          <w:sz w:val="26"/>
          <w:szCs w:val="26"/>
        </w:rPr>
        <w:t>,</w:t>
      </w:r>
    </w:p>
    <w:p w:rsidR="005F7982" w:rsidRPr="00436513" w:rsidRDefault="00421273" w:rsidP="00252ADD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wyprowadzić osoby nie biorące udziału w akcji ratowniczej poza strefę zagrożenia,</w:t>
      </w:r>
    </w:p>
    <w:p w:rsidR="00421273" w:rsidRPr="00436513" w:rsidRDefault="00421273" w:rsidP="00252ADD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w przypadku braku możliwości opanowania ognia przy pomocy podręcznego sprzętu gaśniczego, zarządzić</w:t>
      </w:r>
      <w:r w:rsidR="00436513" w:rsidRPr="00436513">
        <w:rPr>
          <w:sz w:val="26"/>
          <w:szCs w:val="26"/>
        </w:rPr>
        <w:t xml:space="preserve"> ewakuację wszystkich osób znajdujących się w strefie zagrożenia.</w:t>
      </w:r>
    </w:p>
    <w:p w:rsidR="00436513" w:rsidRPr="00436513" w:rsidRDefault="00436513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Do czasu przybycia straży pożarnej kierowanie akcją ratowniczą obejmuje kierownik Instytutu Informatyki lub osoba prowadząca zajęcia.</w:t>
      </w:r>
    </w:p>
    <w:p w:rsidR="00436513" w:rsidRPr="00436513" w:rsidRDefault="00436513" w:rsidP="00252AD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sz w:val="26"/>
          <w:szCs w:val="26"/>
        </w:rPr>
      </w:pPr>
      <w:r w:rsidRPr="00436513">
        <w:rPr>
          <w:sz w:val="26"/>
          <w:szCs w:val="26"/>
        </w:rPr>
        <w:t>Studenci znajdujący się na terenie pracowni podczas wypadku lub pożaru muszę bezwzględnie stosować się do poleceń kierownika lub pracowników prowadzących zajęcia</w:t>
      </w:r>
      <w:r w:rsidR="006F4628">
        <w:rPr>
          <w:sz w:val="26"/>
          <w:szCs w:val="26"/>
        </w:rPr>
        <w:t>.</w:t>
      </w:r>
    </w:p>
    <w:p w:rsidR="00436513" w:rsidRDefault="00436513" w:rsidP="00252ADD">
      <w:pPr>
        <w:jc w:val="both"/>
      </w:pPr>
    </w:p>
    <w:p w:rsidR="00CF5810" w:rsidRDefault="00CF5810" w:rsidP="00252ADD">
      <w:pPr>
        <w:jc w:val="both"/>
      </w:pPr>
    </w:p>
    <w:sectPr w:rsidR="00CF5810" w:rsidSect="00F0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382"/>
    <w:multiLevelType w:val="hybridMultilevel"/>
    <w:tmpl w:val="3332764C"/>
    <w:lvl w:ilvl="0" w:tplc="C9F07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308FC"/>
    <w:multiLevelType w:val="hybridMultilevel"/>
    <w:tmpl w:val="93940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0B77"/>
    <w:multiLevelType w:val="hybridMultilevel"/>
    <w:tmpl w:val="2204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708"/>
    <w:multiLevelType w:val="hybridMultilevel"/>
    <w:tmpl w:val="36F4C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B0798C"/>
    <w:multiLevelType w:val="hybridMultilevel"/>
    <w:tmpl w:val="95E8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0"/>
    <w:rsid w:val="0008442A"/>
    <w:rsid w:val="001F7E1F"/>
    <w:rsid w:val="00252ADD"/>
    <w:rsid w:val="0033528B"/>
    <w:rsid w:val="00421273"/>
    <w:rsid w:val="00436513"/>
    <w:rsid w:val="00466BFF"/>
    <w:rsid w:val="00580D0A"/>
    <w:rsid w:val="00586DD0"/>
    <w:rsid w:val="005F7982"/>
    <w:rsid w:val="006F4628"/>
    <w:rsid w:val="00792ACE"/>
    <w:rsid w:val="00844833"/>
    <w:rsid w:val="00850496"/>
    <w:rsid w:val="008A4B61"/>
    <w:rsid w:val="00906CCE"/>
    <w:rsid w:val="00A04F46"/>
    <w:rsid w:val="00B270E6"/>
    <w:rsid w:val="00CF5810"/>
    <w:rsid w:val="00D07AD0"/>
    <w:rsid w:val="00D36EBB"/>
    <w:rsid w:val="00E73705"/>
    <w:rsid w:val="00EC6003"/>
    <w:rsid w:val="00EF0193"/>
    <w:rsid w:val="00EF202A"/>
    <w:rsid w:val="00F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Piotr Misztal</cp:lastModifiedBy>
  <cp:revision>2</cp:revision>
  <cp:lastPrinted>2017-09-29T11:08:00Z</cp:lastPrinted>
  <dcterms:created xsi:type="dcterms:W3CDTF">2017-09-29T11:08:00Z</dcterms:created>
  <dcterms:modified xsi:type="dcterms:W3CDTF">2017-09-29T11:08:00Z</dcterms:modified>
</cp:coreProperties>
</file>